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7021ea7" w14:textId="7021ea7">
      <w:pPr>
        <w:spacing w:after="0"/>
        <w:ind w:left="0"/>
        <w:jc w:val="left"/>
        <w15:collapsed w:val="false"/>
      </w:pPr>
      <w:r>
        <w:rPr>
          <w:rFonts w:ascii="Times New Roman"/>
          <w:b w:val="false"/>
          <w:i w:val="false"/>
          <w:color w:val="000000"/>
          <w:sz w:val="28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  <w:sz w:val="28"/>
        </w:rPr>
        <w:t>Об утверждении Перечня международных олимпиад по общеобразовательным предметам, по которым победители, призеры и педагоги, подготовившие их, поощряются единовременным вознаграждением за счет бюджетных средств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Приказ Министра просвещения Республики Казахстан от 20 июля 2022 года № 333. Зарегистрирован в Министерстве юстиции Республики Казахстан 28 июля 2022 года № 28915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>Примечание ИЗПИ!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>Порядок введения в действие см. п.4</w:t>
      </w:r>
    </w:p>
    <w:bookmarkStart w:name="z5" w:id="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подпунктом 29-4)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5 Закона Республики Казахстан "Об образовании" ПРИКАЗЫВАЮ: </w:t>
      </w:r>
    </w:p>
    <w:bookmarkEnd w:id="0"/>
    <w:bookmarkStart w:name="z6" w:id="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Утвердить прилагаемый </w:t>
      </w:r>
      <w:r>
        <w:rPr>
          <w:rFonts w:ascii="Times New Roman"/>
          <w:b w:val="false"/>
          <w:i w:val="false"/>
          <w:color w:val="000000"/>
          <w:sz w:val="28"/>
        </w:rPr>
        <w:t>Перечень</w:t>
      </w:r>
      <w:r>
        <w:rPr>
          <w:rFonts w:ascii="Times New Roman"/>
          <w:b w:val="false"/>
          <w:i w:val="false"/>
          <w:color w:val="000000"/>
          <w:sz w:val="28"/>
        </w:rPr>
        <w:t xml:space="preserve"> международных олимпиад по общеобразовательным предметам, по которым победители, призеры и педагоги, подготовившие их, поощряются единовременным вознаграждением за счет бюджетных средств.</w:t>
      </w:r>
    </w:p>
    <w:bookmarkEnd w:id="1"/>
    <w:bookmarkStart w:name="z7"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Комитету дошкольного и среднего образования Министерства просвещения Республики Казахстан в установленном законодательством Республики Казахстан порядке обеспечить:</w:t>
      </w:r>
    </w:p>
    <w:bookmarkEnd w:id="2"/>
    <w:bookmarkStart w:name="z8" w:id="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государственную регистрацию настоящего приказа в Министерстве юстиции Республики Казахстан;</w:t>
      </w:r>
    </w:p>
    <w:bookmarkEnd w:id="3"/>
    <w:bookmarkStart w:name="z9" w:id="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размещение настоящего приказа на интернет-ресурсе Министерства просвещения Республики Казахстан после его официального опубликования;</w:t>
      </w:r>
    </w:p>
    <w:bookmarkEnd w:id="4"/>
    <w:bookmarkStart w:name="z10" w:id="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3) в течение десяти рабочих дней после государственной регистрации настоящего приказа представление в Юридической департамент Министерства просвещения Республики Казахстан сведений об исполнении мероприятий, предусмотренных подпунктами 1) и 2) настоящего пункта. </w:t>
      </w:r>
    </w:p>
    <w:bookmarkEnd w:id="5"/>
    <w:bookmarkStart w:name="z11" w:id="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3. Контроль за исполнением настоящего приказа возложить на курирующего вице-министра просвещения Республики Казахстан. </w:t>
      </w:r>
    </w:p>
    <w:bookmarkEnd w:id="6"/>
    <w:bookmarkStart w:name="z12" w:id="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Настоящий приказ вводится в действие по истечении десяти календарных дней после дня его первого официального опубликования.</w:t>
      </w:r>
    </w:p>
    <w:bookmarkEnd w:id="7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</w:tblPr>
      <w:tblGrid>
        <w:gridCol w:w="8040"/>
        <w:gridCol w:w="4340"/>
      </w:tblGrid>
      <w:tr>
        <w:trPr>
          <w:trHeight w:val="30" w:hRule="atLeast"/>
        </w:trPr>
        <w:tc>
          <w:tcPr>
            <w:tcW w:w="804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     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Министр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434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А. Аймагамбетов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p>
      <w:pPr>
        <w:spacing w:after="0"/>
        <w:ind w:left="0"/>
        <w:jc w:val="both"/>
      </w:pPr>
      <w:bookmarkStart w:name="z14" w:id="8"/>
      <w:r>
        <w:rPr>
          <w:rFonts w:ascii="Times New Roman"/>
          <w:b w:val="false"/>
          <w:i w:val="false"/>
          <w:color w:val="000000"/>
          <w:sz w:val="28"/>
        </w:rPr>
        <w:t>
       "СОГЛАСОВАН"</w:t>
      </w:r>
    </w:p>
    <w:bookmarkEnd w:id="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Вице-министр финансов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Республики Казахстан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________________Д. Жаналинов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"____" ____________ 2022 года</w:t>
      </w:r>
    </w:p>
    <w:p>
      <w:pPr>
        <w:spacing w:after="0"/>
        <w:ind w:left="0"/>
        <w:jc w:val="both"/>
      </w:pPr>
      <w:bookmarkStart w:name="z15" w:id="9"/>
      <w:r>
        <w:rPr>
          <w:rFonts w:ascii="Times New Roman"/>
          <w:b w:val="false"/>
          <w:i w:val="false"/>
          <w:color w:val="000000"/>
          <w:sz w:val="28"/>
        </w:rPr>
        <w:t>
       "СОГЛАСОВАН"</w:t>
      </w:r>
    </w:p>
    <w:bookmarkEnd w:id="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Вице-министр национальной экономики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Республики Казахстан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________________Б. Омарбеков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"____" ____________ 2022 года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приказу Министра просвещения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"___" _____ 2022 года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№ __________________ </w:t>
            </w:r>
          </w:p>
        </w:tc>
      </w:tr>
    </w:tbl>
    <w:bookmarkStart w:name="z18" w:id="1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Перечень международных олимпиад по общеобразовательным предметам, по которым победители, призеры и педагоги, подготовившие их, поощряются единовременным вознаграждением за счет бюджетных средств</w:t>
      </w:r>
    </w:p>
    <w:bookmarkEnd w:id="10"/>
    <w:bookmarkStart w:name="z19" w:id="11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Международные олимпиады по общеобразовательным предметам</w:t>
      </w:r>
    </w:p>
    <w:bookmarkEnd w:id="11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6150"/>
        <w:gridCol w:w="6150"/>
      </w:tblGrid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олимпиад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Международная олимпиада по математике (International Mathematical Olympiad (Интернейшэнал Математикал Олимпиад)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2.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Международная олимпиада по физике (International Physic Olympiad) (Интернейшэнал Физик Олимпиад)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3.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Международная олимпиада по химии (International Chemistry Olympiad (Интернейшэнал Кэмистри Олимпиад)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4.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Международная олимпиада по биологии (International Biology Olympiad) (Интернейшэнал Байолоджи Олимпиад)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5.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Международная олимпиада по географии (International Geography Olympiad (Интернейшэнал Джиографи Олимпиад)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6.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Международная олимпиада по информатике (International Olympiad in Informatic (Интернейшэнал Олимпиад Ин Информатик)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7.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Международная олимпиада по лингвистике (International Linguistic Olympiad (Интернейшэнал Лингуистик Олимпиад)</w:t>
            </w:r>
          </w:p>
        </w:tc>
      </w:tr>
    </w:tbl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left"/>
      </w:pPr>
      <w:r>
        <w:br/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				</w:t>
      </w:r>
    </w:p>
    <w:p>
      <w:pPr>
        <w:pStyle w:val="disclaimer"/>
      </w:pPr>
      <w:r>
        <w:rPr>
          <w:rFonts w:ascii="Times New Roman"/>
          <w:b w:val="false"/>
          <w:i w:val="false"/>
          <w:color w:val="000000"/>
        </w:rPr>
        <w:t>
					© 2012. РГП на ПХВ «Институт законодательства и правовой информации Республики Казахстан»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Times New Roman" w:hAnsi="Times New Roman"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Times New Roman" w:hAnsi="Times New Roman" w:eastAsia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Times New Roman" w:hAnsi="Times New Roman" w:eastAsia="Times New Roman" w:cs="Times New Roma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Times New Roman" w:hAnsi="Times New Roman" w:eastAsia="Times New Roman" w:cs="Times New Roman"/>
    </w:rPr>
  </w:style>
  <w:style w:type="character" w:styleId="DefaultParagraphFont" w:default="true">
    <w:name w:val="Default Paragraph Font"/>
    <w:uiPriority w:val="1"/>
    <w:semiHidden/>
    <w:unhideWhenUsed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Times New Roman" w:hAnsi="Times New Roman" w:eastAsia="Times New Roman" w:cs="Times New Roman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Times New Roman" w:hAnsi="Times New Roman" w:eastAsia="Times New Roman" w:cs="Times New Roman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Times New Roman" w:hAnsi="Times New Roman" w:eastAsia="Times New Roman" w:cs="Times New Roman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Times New Roman" w:hAnsi="Times New Roman" w:eastAsia="Times New Roman" w:cs="Times New Roman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Times New Roman" w:hAnsi="Times New Roman" w:eastAsia="Times New Roman" w:cs="Times New Roman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Times New Roman" w:hAnsi="Times New Roman" w:eastAsia="Times New Roman" w:cs="Times New Roman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Times New Roman" w:hAnsi="Times New Roman" w:eastAsia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Times New Roman" w:hAnsi="Times New Roman" w:eastAsia="Times New Roman" w:cs="Times New Roman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Times New Roman" w:hAnsi="Times New Roman" w:eastAsia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Times New Roman" w:hAnsi="Times New Roman" w:eastAsia="Times New Roman" w:cs="Times New Roman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Times New Roman" w:hAnsi="Times New Roman" w:eastAsia="Times New Roman" w:cs="Times New Roman"/>
    </w:rPr>
  </w:style>
  <w:style w:type="character" w:styleId="Emphasis">
    <w:name w:val="Emphasis"/>
    <w:basedOn w:val="DefaultParagraphFont"/>
    <w:uiPriority w:val="20"/>
    <w:qFormat/>
    <w:rsid w:val="00D1197D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Pr>
      <w:rFonts w:ascii="Times New Roman" w:hAnsi="Times New Roman"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Times New Roman" w:hAnsi="Times New Roman" w:eastAsia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Times New Roman" w:hAnsi="Times New Roman" w:eastAsia="Times New Roman" w:cs="Times New Roman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